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BA42" w14:textId="77777777" w:rsidR="00E36964" w:rsidRDefault="00C5408B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Supplementary Table</w:t>
      </w:r>
      <w:r>
        <w:rPr>
          <w:rFonts w:ascii="Times New Roman" w:hAnsi="Times New Roman" w:cs="Times New Roman" w:hint="eastAsia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1</w:t>
      </w:r>
      <w:r>
        <w:rPr>
          <w:rFonts w:ascii="Times New Roman" w:hAnsi="Times New Roman" w:cs="Times New Roman" w:hint="eastAsia"/>
          <w:b/>
          <w:sz w:val="18"/>
          <w:szCs w:val="18"/>
        </w:rPr>
        <w:t xml:space="preserve">. Changes in </w:t>
      </w:r>
      <w:r>
        <w:rPr>
          <w:rFonts w:ascii="Times New Roman" w:hAnsi="Times New Roman" w:cs="Times New Roman"/>
          <w:b/>
          <w:sz w:val="18"/>
          <w:szCs w:val="18"/>
        </w:rPr>
        <w:t>axial length, spherical equivalent refraction, choroidal thickness, and retinal thickness over 3 months.</w:t>
      </w:r>
    </w:p>
    <w:tbl>
      <w:tblPr>
        <w:tblStyle w:val="ab"/>
        <w:tblW w:w="11211" w:type="dxa"/>
        <w:tblInd w:w="-1444" w:type="dxa"/>
        <w:tblBorders>
          <w:top w:val="single" w:sz="8" w:space="0" w:color="000000"/>
          <w:left w:val="none" w:sz="0" w:space="0" w:color="auto"/>
          <w:bottom w:val="single" w:sz="8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335"/>
        <w:gridCol w:w="678"/>
        <w:gridCol w:w="495"/>
        <w:gridCol w:w="164"/>
        <w:gridCol w:w="917"/>
        <w:gridCol w:w="1397"/>
        <w:gridCol w:w="678"/>
        <w:gridCol w:w="647"/>
        <w:gridCol w:w="699"/>
        <w:gridCol w:w="433"/>
        <w:gridCol w:w="1067"/>
        <w:gridCol w:w="1298"/>
        <w:gridCol w:w="733"/>
        <w:gridCol w:w="670"/>
      </w:tblGrid>
      <w:tr w:rsidR="00E36964" w14:paraId="4016F4F0" w14:textId="77777777">
        <w:trPr>
          <w:trHeight w:val="329"/>
        </w:trPr>
        <w:tc>
          <w:tcPr>
            <w:tcW w:w="1335" w:type="dxa"/>
            <w:tcBorders>
              <w:top w:val="single" w:sz="12" w:space="0" w:color="000000"/>
              <w:bottom w:val="single" w:sz="8" w:space="0" w:color="000000"/>
            </w:tcBorders>
          </w:tcPr>
          <w:p w14:paraId="084D5F7B" w14:textId="77777777" w:rsidR="00E36964" w:rsidRDefault="00E36964">
            <w:pPr>
              <w:ind w:left="0" w:firstLine="0"/>
              <w:jc w:val="left"/>
              <w:rPr>
                <w:rFonts w:ascii="Times New Roman" w:eastAsiaTheme="minorEastAsia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12" w:space="0" w:color="000000"/>
              <w:bottom w:val="single" w:sz="8" w:space="0" w:color="000000"/>
            </w:tcBorders>
          </w:tcPr>
          <w:p w14:paraId="1B549B92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98" w:type="dxa"/>
            <w:gridSpan w:val="6"/>
            <w:tcBorders>
              <w:top w:val="single" w:sz="12" w:space="0" w:color="000000"/>
              <w:bottom w:val="single" w:sz="8" w:space="0" w:color="000000"/>
            </w:tcBorders>
          </w:tcPr>
          <w:p w14:paraId="17E0F81F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LRL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Group</w:t>
            </w:r>
          </w:p>
        </w:tc>
        <w:tc>
          <w:tcPr>
            <w:tcW w:w="699" w:type="dxa"/>
            <w:tcBorders>
              <w:top w:val="single" w:sz="12" w:space="0" w:color="000000"/>
              <w:bottom w:val="single" w:sz="8" w:space="0" w:color="000000"/>
            </w:tcBorders>
          </w:tcPr>
          <w:p w14:paraId="2C9B8D10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01" w:type="dxa"/>
            <w:gridSpan w:val="5"/>
            <w:tcBorders>
              <w:top w:val="single" w:sz="12" w:space="0" w:color="000000"/>
              <w:bottom w:val="single" w:sz="8" w:space="0" w:color="000000"/>
            </w:tcBorders>
          </w:tcPr>
          <w:p w14:paraId="667F6372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SFS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Group</w:t>
            </w:r>
          </w:p>
        </w:tc>
      </w:tr>
      <w:tr w:rsidR="00E36964" w14:paraId="7C1D5F64" w14:textId="77777777">
        <w:trPr>
          <w:trHeight w:val="206"/>
        </w:trPr>
        <w:tc>
          <w:tcPr>
            <w:tcW w:w="1335" w:type="dxa"/>
            <w:tcBorders>
              <w:top w:val="single" w:sz="8" w:space="0" w:color="000000"/>
            </w:tcBorders>
          </w:tcPr>
          <w:p w14:paraId="4BBF83F0" w14:textId="77777777" w:rsidR="00E36964" w:rsidRDefault="00C5408B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Characteristic</w:t>
            </w:r>
          </w:p>
        </w:tc>
        <w:tc>
          <w:tcPr>
            <w:tcW w:w="1173" w:type="dxa"/>
            <w:gridSpan w:val="2"/>
            <w:tcBorders>
              <w:top w:val="single" w:sz="8" w:space="0" w:color="000000"/>
            </w:tcBorders>
          </w:tcPr>
          <w:p w14:paraId="0D35657B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Baseline</w:t>
            </w:r>
          </w:p>
        </w:tc>
        <w:tc>
          <w:tcPr>
            <w:tcW w:w="1081" w:type="dxa"/>
            <w:gridSpan w:val="2"/>
            <w:tcBorders>
              <w:top w:val="single" w:sz="8" w:space="0" w:color="000000"/>
            </w:tcBorders>
          </w:tcPr>
          <w:p w14:paraId="5482EA9C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Follow-up</w:t>
            </w:r>
          </w:p>
        </w:tc>
        <w:tc>
          <w:tcPr>
            <w:tcW w:w="1397" w:type="dxa"/>
            <w:tcBorders>
              <w:top w:val="single" w:sz="8" w:space="0" w:color="000000"/>
            </w:tcBorders>
          </w:tcPr>
          <w:p w14:paraId="3D6F5516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Changes</w:t>
            </w:r>
          </w:p>
        </w:tc>
        <w:tc>
          <w:tcPr>
            <w:tcW w:w="678" w:type="dxa"/>
            <w:tcBorders>
              <w:top w:val="single" w:sz="8" w:space="0" w:color="000000"/>
            </w:tcBorders>
          </w:tcPr>
          <w:p w14:paraId="732014D7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T/Ζ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30CC72DE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p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</w:tcBorders>
          </w:tcPr>
          <w:p w14:paraId="2E5F84B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Baseline</w:t>
            </w:r>
          </w:p>
        </w:tc>
        <w:tc>
          <w:tcPr>
            <w:tcW w:w="1067" w:type="dxa"/>
            <w:tcBorders>
              <w:top w:val="single" w:sz="8" w:space="0" w:color="000000"/>
            </w:tcBorders>
          </w:tcPr>
          <w:p w14:paraId="21743B8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Follow-up</w:t>
            </w:r>
          </w:p>
        </w:tc>
        <w:tc>
          <w:tcPr>
            <w:tcW w:w="1298" w:type="dxa"/>
            <w:tcBorders>
              <w:top w:val="single" w:sz="8" w:space="0" w:color="000000"/>
            </w:tcBorders>
          </w:tcPr>
          <w:p w14:paraId="031D517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Changes</w:t>
            </w:r>
          </w:p>
        </w:tc>
        <w:tc>
          <w:tcPr>
            <w:tcW w:w="733" w:type="dxa"/>
            <w:tcBorders>
              <w:top w:val="single" w:sz="8" w:space="0" w:color="000000"/>
            </w:tcBorders>
          </w:tcPr>
          <w:p w14:paraId="16CBE3E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T/Ζ</w:t>
            </w:r>
          </w:p>
        </w:tc>
        <w:tc>
          <w:tcPr>
            <w:tcW w:w="670" w:type="dxa"/>
            <w:tcBorders>
              <w:top w:val="single" w:sz="8" w:space="0" w:color="000000"/>
            </w:tcBorders>
          </w:tcPr>
          <w:p w14:paraId="26F2F74E" w14:textId="0BD51440" w:rsidR="00E36964" w:rsidRDefault="00C5408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p</w:t>
            </w:r>
          </w:p>
        </w:tc>
      </w:tr>
      <w:tr w:rsidR="00E36964" w14:paraId="28EB0BD0" w14:textId="77777777">
        <w:trPr>
          <w:trHeight w:val="78"/>
        </w:trPr>
        <w:tc>
          <w:tcPr>
            <w:tcW w:w="1335" w:type="dxa"/>
          </w:tcPr>
          <w:p w14:paraId="0DE1883A" w14:textId="77777777" w:rsidR="00E36964" w:rsidRDefault="00C5408B">
            <w:pPr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AL,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mm</w:t>
            </w:r>
          </w:p>
        </w:tc>
        <w:tc>
          <w:tcPr>
            <w:tcW w:w="678" w:type="dxa"/>
          </w:tcPr>
          <w:p w14:paraId="2033C727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659" w:type="dxa"/>
            <w:gridSpan w:val="2"/>
          </w:tcPr>
          <w:p w14:paraId="7D6BF1D7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8539" w:type="dxa"/>
            <w:gridSpan w:val="10"/>
          </w:tcPr>
          <w:p w14:paraId="3129BAAB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</w:p>
        </w:tc>
      </w:tr>
      <w:tr w:rsidR="00E36964" w14:paraId="092AE563" w14:textId="77777777">
        <w:trPr>
          <w:trHeight w:val="405"/>
        </w:trPr>
        <w:tc>
          <w:tcPr>
            <w:tcW w:w="1335" w:type="dxa"/>
          </w:tcPr>
          <w:p w14:paraId="5C30EE4C" w14:textId="77777777" w:rsidR="00E36964" w:rsidRDefault="00C5408B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1-month</w:t>
            </w:r>
          </w:p>
        </w:tc>
        <w:tc>
          <w:tcPr>
            <w:tcW w:w="1173" w:type="dxa"/>
            <w:gridSpan w:val="2"/>
          </w:tcPr>
          <w:p w14:paraId="5C32BB3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24.61 (1.04)</w:t>
            </w:r>
          </w:p>
        </w:tc>
        <w:tc>
          <w:tcPr>
            <w:tcW w:w="1081" w:type="dxa"/>
            <w:gridSpan w:val="2"/>
          </w:tcPr>
          <w:p w14:paraId="2146070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24.54 (1.12)</w:t>
            </w:r>
          </w:p>
        </w:tc>
        <w:tc>
          <w:tcPr>
            <w:tcW w:w="1397" w:type="dxa"/>
          </w:tcPr>
          <w:p w14:paraId="16875DCC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 xml:space="preserve">-0.10 (-0.18 to </w:t>
            </w:r>
            <w:r>
              <w:rPr>
                <w:rFonts w:ascii="Times New Roman" w:eastAsia="宋体" w:hAnsi="Times New Roman" w:cs="Times New Roman" w:hint="eastAsia"/>
                <w:kern w:val="24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0.03)</w:t>
            </w:r>
          </w:p>
        </w:tc>
        <w:tc>
          <w:tcPr>
            <w:tcW w:w="678" w:type="dxa"/>
          </w:tcPr>
          <w:p w14:paraId="622629EF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2.932</w:t>
            </w:r>
          </w:p>
        </w:tc>
        <w:tc>
          <w:tcPr>
            <w:tcW w:w="647" w:type="dxa"/>
          </w:tcPr>
          <w:p w14:paraId="6D2392F5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0.005</w:t>
            </w:r>
          </w:p>
        </w:tc>
        <w:tc>
          <w:tcPr>
            <w:tcW w:w="1132" w:type="dxa"/>
            <w:gridSpan w:val="2"/>
          </w:tcPr>
          <w:p w14:paraId="08C9B8B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23.98 (1.08)</w:t>
            </w:r>
          </w:p>
        </w:tc>
        <w:tc>
          <w:tcPr>
            <w:tcW w:w="1067" w:type="dxa"/>
          </w:tcPr>
          <w:p w14:paraId="3DC10EB1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24.04 (1.10)</w:t>
            </w:r>
          </w:p>
        </w:tc>
        <w:tc>
          <w:tcPr>
            <w:tcW w:w="1298" w:type="dxa"/>
          </w:tcPr>
          <w:p w14:paraId="325D6296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0.03 (0.02-0.05)</w:t>
            </w:r>
          </w:p>
        </w:tc>
        <w:tc>
          <w:tcPr>
            <w:tcW w:w="733" w:type="dxa"/>
          </w:tcPr>
          <w:p w14:paraId="439BD681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-4.503</w:t>
            </w:r>
          </w:p>
        </w:tc>
        <w:tc>
          <w:tcPr>
            <w:tcW w:w="670" w:type="dxa"/>
          </w:tcPr>
          <w:p w14:paraId="4C80EDA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&lt;0.001</w:t>
            </w:r>
          </w:p>
        </w:tc>
      </w:tr>
      <w:tr w:rsidR="00E36964" w14:paraId="1D997560" w14:textId="77777777">
        <w:trPr>
          <w:trHeight w:val="414"/>
        </w:trPr>
        <w:tc>
          <w:tcPr>
            <w:tcW w:w="1335" w:type="dxa"/>
          </w:tcPr>
          <w:p w14:paraId="4DAEAAC8" w14:textId="77777777" w:rsidR="00E36964" w:rsidRDefault="00C5408B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3- month</w:t>
            </w:r>
          </w:p>
        </w:tc>
        <w:tc>
          <w:tcPr>
            <w:tcW w:w="1173" w:type="dxa"/>
            <w:gridSpan w:val="2"/>
          </w:tcPr>
          <w:p w14:paraId="40DA8DC1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 xml:space="preserve">24.54 (1.12) </w:t>
            </w:r>
          </w:p>
        </w:tc>
        <w:tc>
          <w:tcPr>
            <w:tcW w:w="1081" w:type="dxa"/>
            <w:gridSpan w:val="2"/>
          </w:tcPr>
          <w:p w14:paraId="1B7CE97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 xml:space="preserve">24.53 (1.05) </w:t>
            </w:r>
          </w:p>
        </w:tc>
        <w:tc>
          <w:tcPr>
            <w:tcW w:w="1397" w:type="dxa"/>
          </w:tcPr>
          <w:p w14:paraId="2214AD6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0.02 (-0.05-0.09)</w:t>
            </w:r>
          </w:p>
        </w:tc>
        <w:tc>
          <w:tcPr>
            <w:tcW w:w="678" w:type="dxa"/>
          </w:tcPr>
          <w:p w14:paraId="0E4E27D6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-0.630</w:t>
            </w:r>
          </w:p>
        </w:tc>
        <w:tc>
          <w:tcPr>
            <w:tcW w:w="647" w:type="dxa"/>
          </w:tcPr>
          <w:p w14:paraId="675AEC2B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0.532</w:t>
            </w:r>
          </w:p>
        </w:tc>
        <w:tc>
          <w:tcPr>
            <w:tcW w:w="1132" w:type="dxa"/>
            <w:gridSpan w:val="2"/>
          </w:tcPr>
          <w:p w14:paraId="26232D0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24.04 (1.10)</w:t>
            </w:r>
          </w:p>
        </w:tc>
        <w:tc>
          <w:tcPr>
            <w:tcW w:w="1067" w:type="dxa"/>
          </w:tcPr>
          <w:p w14:paraId="2E822AC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24.06 (1.09)</w:t>
            </w:r>
          </w:p>
        </w:tc>
        <w:tc>
          <w:tcPr>
            <w:tcW w:w="1298" w:type="dxa"/>
          </w:tcPr>
          <w:p w14:paraId="52AEC1B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0.05 (0.03-0.07)</w:t>
            </w:r>
          </w:p>
        </w:tc>
        <w:tc>
          <w:tcPr>
            <w:tcW w:w="733" w:type="dxa"/>
          </w:tcPr>
          <w:p w14:paraId="154B867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-4.958</w:t>
            </w:r>
          </w:p>
        </w:tc>
        <w:tc>
          <w:tcPr>
            <w:tcW w:w="670" w:type="dxa"/>
          </w:tcPr>
          <w:p w14:paraId="0D735BE7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&lt;0.001</w:t>
            </w:r>
          </w:p>
        </w:tc>
      </w:tr>
      <w:tr w:rsidR="00E36964" w14:paraId="61A725D5" w14:textId="77777777">
        <w:trPr>
          <w:trHeight w:val="78"/>
        </w:trPr>
        <w:tc>
          <w:tcPr>
            <w:tcW w:w="1335" w:type="dxa"/>
          </w:tcPr>
          <w:p w14:paraId="2338B027" w14:textId="77777777" w:rsidR="00E36964" w:rsidRDefault="00C5408B">
            <w:pPr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SER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, 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1173" w:type="dxa"/>
            <w:gridSpan w:val="2"/>
          </w:tcPr>
          <w:p w14:paraId="50CA9E8F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-2.86 (1.77)</w:t>
            </w:r>
          </w:p>
        </w:tc>
        <w:tc>
          <w:tcPr>
            <w:tcW w:w="1081" w:type="dxa"/>
            <w:gridSpan w:val="2"/>
          </w:tcPr>
          <w:p w14:paraId="0831BE5A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-2.63 (1.73)</w:t>
            </w:r>
          </w:p>
        </w:tc>
        <w:tc>
          <w:tcPr>
            <w:tcW w:w="1397" w:type="dxa"/>
          </w:tcPr>
          <w:p w14:paraId="7760337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0.23 (0.13-0.33)</w:t>
            </w:r>
          </w:p>
        </w:tc>
        <w:tc>
          <w:tcPr>
            <w:tcW w:w="678" w:type="dxa"/>
          </w:tcPr>
          <w:p w14:paraId="40A38C5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-3.966</w:t>
            </w:r>
          </w:p>
        </w:tc>
        <w:tc>
          <w:tcPr>
            <w:tcW w:w="647" w:type="dxa"/>
          </w:tcPr>
          <w:p w14:paraId="5D4AAD81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&lt;0.001</w:t>
            </w:r>
          </w:p>
        </w:tc>
        <w:tc>
          <w:tcPr>
            <w:tcW w:w="1132" w:type="dxa"/>
            <w:gridSpan w:val="2"/>
          </w:tcPr>
          <w:p w14:paraId="14EF22E7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-1.35 (1.92)</w:t>
            </w:r>
          </w:p>
        </w:tc>
        <w:tc>
          <w:tcPr>
            <w:tcW w:w="1067" w:type="dxa"/>
          </w:tcPr>
          <w:p w14:paraId="351AC71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-1.41 (1.94)</w:t>
            </w:r>
          </w:p>
        </w:tc>
        <w:tc>
          <w:tcPr>
            <w:tcW w:w="1298" w:type="dxa"/>
          </w:tcPr>
          <w:p w14:paraId="5F55A38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-0.07 (-0.16-0.03)</w:t>
            </w:r>
          </w:p>
        </w:tc>
        <w:tc>
          <w:tcPr>
            <w:tcW w:w="733" w:type="dxa"/>
          </w:tcPr>
          <w:p w14:paraId="736EBBB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-1.611</w:t>
            </w:r>
          </w:p>
        </w:tc>
        <w:tc>
          <w:tcPr>
            <w:tcW w:w="670" w:type="dxa"/>
          </w:tcPr>
          <w:p w14:paraId="7A24679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0.107</w:t>
            </w:r>
          </w:p>
        </w:tc>
      </w:tr>
      <w:tr w:rsidR="00E36964" w14:paraId="72A48A04" w14:textId="77777777">
        <w:trPr>
          <w:trHeight w:val="414"/>
        </w:trPr>
        <w:tc>
          <w:tcPr>
            <w:tcW w:w="1335" w:type="dxa"/>
            <w:tcBorders>
              <w:bottom w:val="nil"/>
            </w:tcBorders>
          </w:tcPr>
          <w:p w14:paraId="646340B5" w14:textId="77777777" w:rsidR="00E36964" w:rsidRDefault="00C5408B">
            <w:pPr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SFCT,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73" w:type="dxa"/>
            <w:gridSpan w:val="2"/>
            <w:tcBorders>
              <w:bottom w:val="nil"/>
            </w:tcBorders>
          </w:tcPr>
          <w:p w14:paraId="4EB641E9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218.47 (51.53)</w:t>
            </w:r>
          </w:p>
        </w:tc>
        <w:tc>
          <w:tcPr>
            <w:tcW w:w="1081" w:type="dxa"/>
            <w:gridSpan w:val="2"/>
            <w:tcBorders>
              <w:bottom w:val="nil"/>
            </w:tcBorders>
          </w:tcPr>
          <w:p w14:paraId="410B5F89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242.67 (58.75)</w:t>
            </w:r>
          </w:p>
        </w:tc>
        <w:tc>
          <w:tcPr>
            <w:tcW w:w="1397" w:type="dxa"/>
            <w:tcBorders>
              <w:bottom w:val="nil"/>
            </w:tcBorders>
          </w:tcPr>
          <w:p w14:paraId="6C5CE714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24.21 (14.86-33.56)</w:t>
            </w:r>
          </w:p>
        </w:tc>
        <w:tc>
          <w:tcPr>
            <w:tcW w:w="678" w:type="dxa"/>
            <w:tcBorders>
              <w:bottom w:val="nil"/>
            </w:tcBorders>
          </w:tcPr>
          <w:p w14:paraId="4319E21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-5.225</w:t>
            </w:r>
          </w:p>
        </w:tc>
        <w:tc>
          <w:tcPr>
            <w:tcW w:w="647" w:type="dxa"/>
            <w:tcBorders>
              <w:bottom w:val="nil"/>
            </w:tcBorders>
          </w:tcPr>
          <w:p w14:paraId="5302DDD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24"/>
                <w:sz w:val="18"/>
                <w:szCs w:val="18"/>
              </w:rPr>
              <w:t>&lt;0.001</w:t>
            </w:r>
          </w:p>
        </w:tc>
        <w:tc>
          <w:tcPr>
            <w:tcW w:w="1132" w:type="dxa"/>
            <w:gridSpan w:val="2"/>
            <w:tcBorders>
              <w:bottom w:val="nil"/>
            </w:tcBorders>
          </w:tcPr>
          <w:p w14:paraId="3004C936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240.47 (62.86)</w:t>
            </w:r>
          </w:p>
        </w:tc>
        <w:tc>
          <w:tcPr>
            <w:tcW w:w="1067" w:type="dxa"/>
            <w:tcBorders>
              <w:bottom w:val="nil"/>
            </w:tcBorders>
          </w:tcPr>
          <w:p w14:paraId="42A7E32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236.19 (61.60)</w:t>
            </w:r>
          </w:p>
        </w:tc>
        <w:tc>
          <w:tcPr>
            <w:tcW w:w="1298" w:type="dxa"/>
            <w:tcBorders>
              <w:bottom w:val="nil"/>
            </w:tcBorders>
          </w:tcPr>
          <w:p w14:paraId="3DC1198B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-4.28 (-15.91-7.35)</w:t>
            </w:r>
          </w:p>
        </w:tc>
        <w:tc>
          <w:tcPr>
            <w:tcW w:w="733" w:type="dxa"/>
            <w:tcBorders>
              <w:bottom w:val="nil"/>
            </w:tcBorders>
          </w:tcPr>
          <w:p w14:paraId="33FDB7F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0.743</w:t>
            </w:r>
          </w:p>
        </w:tc>
        <w:tc>
          <w:tcPr>
            <w:tcW w:w="670" w:type="dxa"/>
            <w:tcBorders>
              <w:bottom w:val="nil"/>
            </w:tcBorders>
          </w:tcPr>
          <w:p w14:paraId="27869F9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0.462</w:t>
            </w:r>
          </w:p>
        </w:tc>
      </w:tr>
      <w:tr w:rsidR="00E36964" w14:paraId="06E634D9" w14:textId="77777777">
        <w:trPr>
          <w:trHeight w:val="405"/>
        </w:trPr>
        <w:tc>
          <w:tcPr>
            <w:tcW w:w="1335" w:type="dxa"/>
            <w:tcBorders>
              <w:top w:val="nil"/>
              <w:bottom w:val="single" w:sz="12" w:space="0" w:color="000000"/>
            </w:tcBorders>
          </w:tcPr>
          <w:p w14:paraId="2D4F9D76" w14:textId="77777777" w:rsidR="00E36964" w:rsidRDefault="00C5408B">
            <w:pPr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SRNFT,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μm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bottom w:val="single" w:sz="12" w:space="0" w:color="000000"/>
            </w:tcBorders>
          </w:tcPr>
          <w:p w14:paraId="625881D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 xml:space="preserve">238.81 (19.68) </w:t>
            </w:r>
          </w:p>
        </w:tc>
        <w:tc>
          <w:tcPr>
            <w:tcW w:w="1081" w:type="dxa"/>
            <w:gridSpan w:val="2"/>
            <w:tcBorders>
              <w:top w:val="nil"/>
              <w:bottom w:val="single" w:sz="12" w:space="0" w:color="000000"/>
            </w:tcBorders>
          </w:tcPr>
          <w:p w14:paraId="787939D7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 xml:space="preserve">238.77 (22.67) </w:t>
            </w:r>
          </w:p>
        </w:tc>
        <w:tc>
          <w:tcPr>
            <w:tcW w:w="1397" w:type="dxa"/>
            <w:tcBorders>
              <w:top w:val="nil"/>
              <w:bottom w:val="single" w:sz="12" w:space="0" w:color="000000"/>
            </w:tcBorders>
          </w:tcPr>
          <w:p w14:paraId="5DACE42A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 xml:space="preserve"> -0.05 (-5.61-5.52)</w:t>
            </w:r>
          </w:p>
        </w:tc>
        <w:tc>
          <w:tcPr>
            <w:tcW w:w="678" w:type="dxa"/>
            <w:tcBorders>
              <w:top w:val="nil"/>
              <w:bottom w:val="single" w:sz="12" w:space="0" w:color="000000"/>
            </w:tcBorders>
          </w:tcPr>
          <w:p w14:paraId="4CBA1139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0.017</w:t>
            </w:r>
          </w:p>
        </w:tc>
        <w:tc>
          <w:tcPr>
            <w:tcW w:w="647" w:type="dxa"/>
            <w:tcBorders>
              <w:top w:val="nil"/>
              <w:bottom w:val="single" w:sz="12" w:space="0" w:color="000000"/>
            </w:tcBorders>
          </w:tcPr>
          <w:p w14:paraId="19339C1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0.987</w:t>
            </w:r>
          </w:p>
        </w:tc>
        <w:tc>
          <w:tcPr>
            <w:tcW w:w="1132" w:type="dxa"/>
            <w:gridSpan w:val="2"/>
            <w:tcBorders>
              <w:top w:val="nil"/>
              <w:bottom w:val="single" w:sz="12" w:space="0" w:color="000000"/>
            </w:tcBorders>
          </w:tcPr>
          <w:p w14:paraId="6BF8C74B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239.4 (18.48)</w:t>
            </w:r>
          </w:p>
        </w:tc>
        <w:tc>
          <w:tcPr>
            <w:tcW w:w="1067" w:type="dxa"/>
            <w:tcBorders>
              <w:top w:val="nil"/>
              <w:bottom w:val="single" w:sz="12" w:space="0" w:color="000000"/>
            </w:tcBorders>
          </w:tcPr>
          <w:p w14:paraId="42028261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242.74 (24.15)</w:t>
            </w:r>
          </w:p>
        </w:tc>
        <w:tc>
          <w:tcPr>
            <w:tcW w:w="1298" w:type="dxa"/>
            <w:tcBorders>
              <w:top w:val="nil"/>
              <w:bottom w:val="single" w:sz="12" w:space="0" w:color="000000"/>
            </w:tcBorders>
          </w:tcPr>
          <w:p w14:paraId="7550A01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3.35 (-4.07-10.76)</w:t>
            </w:r>
          </w:p>
        </w:tc>
        <w:tc>
          <w:tcPr>
            <w:tcW w:w="733" w:type="dxa"/>
            <w:tcBorders>
              <w:top w:val="nil"/>
              <w:bottom w:val="single" w:sz="12" w:space="0" w:color="000000"/>
            </w:tcBorders>
          </w:tcPr>
          <w:p w14:paraId="3119D4C4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-0.911</w:t>
            </w:r>
          </w:p>
        </w:tc>
        <w:tc>
          <w:tcPr>
            <w:tcW w:w="670" w:type="dxa"/>
            <w:tcBorders>
              <w:top w:val="nil"/>
              <w:bottom w:val="single" w:sz="12" w:space="0" w:color="000000"/>
            </w:tcBorders>
          </w:tcPr>
          <w:p w14:paraId="4704315A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  <w:t>0.367</w:t>
            </w:r>
          </w:p>
        </w:tc>
      </w:tr>
    </w:tbl>
    <w:p w14:paraId="48861291" w14:textId="77777777" w:rsidR="00E36964" w:rsidRDefault="00C5408B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 xml:space="preserve">LRL, </w:t>
      </w:r>
      <w:bookmarkStart w:id="0" w:name="_Hlk124363213"/>
      <w:r>
        <w:rPr>
          <w:rFonts w:ascii="Times New Roman" w:hAnsi="Times New Roman" w:cs="Times New Roman"/>
          <w:sz w:val="18"/>
          <w:szCs w:val="18"/>
        </w:rPr>
        <w:t>low-power red laser</w:t>
      </w:r>
      <w:bookmarkEnd w:id="0"/>
      <w:r>
        <w:rPr>
          <w:rFonts w:ascii="Times New Roman" w:hAnsi="Times New Roman" w:cs="Times New Roman" w:hint="eastAsia"/>
          <w:sz w:val="18"/>
          <w:szCs w:val="18"/>
        </w:rPr>
        <w:t>; SFS, single-focus spectacle</w:t>
      </w:r>
      <w:r>
        <w:rPr>
          <w:rFonts w:ascii="Times New Roman" w:hAnsi="Times New Roman" w:cs="Times New Roman"/>
          <w:sz w:val="18"/>
          <w:szCs w:val="18"/>
        </w:rPr>
        <w:t>s</w:t>
      </w:r>
      <w:r>
        <w:rPr>
          <w:rFonts w:ascii="Times New Roman" w:hAnsi="Times New Roman" w:cs="Times New Roman" w:hint="eastAsia"/>
          <w:sz w:val="18"/>
          <w:szCs w:val="18"/>
        </w:rPr>
        <w:t>; AL, axial length; SER, spherical equivalent refraction; D,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sz w:val="18"/>
          <w:szCs w:val="18"/>
        </w:rPr>
        <w:t>diopter; SFCT, sub-foveal choroidal thickness; SRNFT, Sub-foveal retinal nerve fiber thickness.</w:t>
      </w:r>
      <w:r>
        <w:rPr>
          <w:rFonts w:ascii="Times New Roman" w:eastAsiaTheme="minorEastAsia" w:hAnsi="Times New Roman" w:cs="Times New Roman" w:hint="eastAsia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sz w:val="18"/>
          <w:szCs w:val="18"/>
        </w:rPr>
        <w:t>Data are presented as mean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SD</w:t>
      </w:r>
      <w:r>
        <w:rPr>
          <w:rFonts w:ascii="Times New Roman" w:hAnsi="Times New Roman" w:cs="Times New Roman" w:hint="eastAsia"/>
          <w:sz w:val="18"/>
          <w:szCs w:val="18"/>
        </w:rPr>
        <w:t>) and number (%). Boldface indicates statistical significance.</w:t>
      </w:r>
    </w:p>
    <w:p w14:paraId="5A83252F" w14:textId="77777777" w:rsidR="00E36964" w:rsidRDefault="00E36964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7436541D" w14:textId="77777777" w:rsidR="00E36964" w:rsidRDefault="00C5408B">
      <w:pPr>
        <w:spacing w:afterLines="100" w:after="312" w:line="240" w:lineRule="auto"/>
        <w:ind w:left="0" w:firstLine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Supplementary Table 2</w:t>
      </w:r>
      <w:r>
        <w:rPr>
          <w:rFonts w:ascii="Times New Roman" w:hAnsi="Times New Roman" w:cs="Times New Roman" w:hint="eastAsia"/>
          <w:b/>
          <w:sz w:val="18"/>
          <w:szCs w:val="18"/>
        </w:rPr>
        <w:t>.</w:t>
      </w:r>
      <w:r>
        <w:rPr>
          <w:rFonts w:ascii="Times New Roman" w:hAnsi="Times New Roman" w:cs="Times New Roman"/>
          <w:b/>
          <w:sz w:val="18"/>
          <w:szCs w:val="18"/>
        </w:rPr>
        <w:t xml:space="preserve"> Cumulative mean changes of eye characteristics between baseline and each follow-up timepoint between</w:t>
      </w:r>
      <w:r>
        <w:rPr>
          <w:rFonts w:ascii="Times New Roman" w:hAnsi="Times New Roman" w:cs="Times New Roman" w:hint="eastAsia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LRL group and SFS group.</w:t>
      </w:r>
    </w:p>
    <w:tbl>
      <w:tblPr>
        <w:tblStyle w:val="ab"/>
        <w:tblW w:w="9193" w:type="dxa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114"/>
        <w:gridCol w:w="179"/>
        <w:gridCol w:w="1771"/>
        <w:gridCol w:w="457"/>
        <w:gridCol w:w="1354"/>
        <w:gridCol w:w="138"/>
        <w:gridCol w:w="1811"/>
        <w:gridCol w:w="1532"/>
        <w:gridCol w:w="837"/>
      </w:tblGrid>
      <w:tr w:rsidR="00E36964" w14:paraId="23BB665F" w14:textId="77777777" w:rsidTr="000C268A">
        <w:trPr>
          <w:trHeight w:val="275"/>
        </w:trPr>
        <w:tc>
          <w:tcPr>
            <w:tcW w:w="111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6345C6C8" w14:textId="77777777" w:rsidR="00E36964" w:rsidRDefault="00C5408B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Time/visit</w:t>
            </w:r>
          </w:p>
        </w:tc>
        <w:tc>
          <w:tcPr>
            <w:tcW w:w="1950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06E7D661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LRL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Group</w:t>
            </w:r>
          </w:p>
        </w:tc>
        <w:tc>
          <w:tcPr>
            <w:tcW w:w="1811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0717F40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SFS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Group</w:t>
            </w:r>
          </w:p>
        </w:tc>
        <w:tc>
          <w:tcPr>
            <w:tcW w:w="1949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3CFA3BAA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difference (95% CI)</w:t>
            </w:r>
          </w:p>
        </w:tc>
        <w:tc>
          <w:tcPr>
            <w:tcW w:w="1532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66CFB149" w14:textId="77777777" w:rsidR="00E36964" w:rsidRDefault="00C540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Ζ</w:t>
            </w:r>
          </w:p>
        </w:tc>
        <w:tc>
          <w:tcPr>
            <w:tcW w:w="836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48D13721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p</w:t>
            </w:r>
          </w:p>
        </w:tc>
      </w:tr>
      <w:tr w:rsidR="00E36964" w14:paraId="1542E36D" w14:textId="77777777" w:rsidTr="000C268A">
        <w:trPr>
          <w:trHeight w:val="275"/>
        </w:trPr>
        <w:tc>
          <w:tcPr>
            <w:tcW w:w="129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7531942" w14:textId="77777777" w:rsidR="00E36964" w:rsidRDefault="00C5408B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Characteristic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9FCF581" w14:textId="77777777" w:rsidR="00E36964" w:rsidRDefault="00E36964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86351B7" w14:textId="77777777" w:rsidR="00E36964" w:rsidRDefault="00E36964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  <w:tr w:rsidR="00E36964" w14:paraId="37D71DBE" w14:textId="77777777" w:rsidTr="000C268A">
        <w:trPr>
          <w:trHeight w:val="275"/>
        </w:trPr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B8F82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AL, mm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D4FEF" w14:textId="77777777" w:rsidR="00E36964" w:rsidRDefault="00E36964">
            <w:pP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D05845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</w:tr>
      <w:tr w:rsidR="00E36964" w14:paraId="40167AE5" w14:textId="77777777" w:rsidTr="000C268A">
        <w:trPr>
          <w:trHeight w:val="275"/>
        </w:trPr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CD139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1-month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6513515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-0.10 (-0.18-to-0.03)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399EC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0.03 (0.02-0.05)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3DD4B22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0.14 (0.06-0.21)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C242BA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-5.095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E86AFE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&lt;0.001</w:t>
            </w:r>
          </w:p>
        </w:tc>
      </w:tr>
      <w:tr w:rsidR="00E36964" w14:paraId="33F61152" w14:textId="77777777" w:rsidTr="000C268A">
        <w:trPr>
          <w:trHeight w:val="289"/>
        </w:trPr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57E88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3- month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6B83EAF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0.02 (-0.05-0.09)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AE5F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0.05 (0.03-0.07)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6EB530E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0.03 (-0.05-0.10)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8214D7B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-4.189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70A6396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&lt;0.001</w:t>
            </w:r>
          </w:p>
        </w:tc>
      </w:tr>
      <w:tr w:rsidR="00E36964" w14:paraId="32F5C617" w14:textId="77777777" w:rsidTr="000C268A">
        <w:trPr>
          <w:trHeight w:val="275"/>
        </w:trPr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3410C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AL 3-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month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51E31D0F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-0.08 (-0.11 to -0.06)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EAF0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0.08 (0.05-0.11)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49ED839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0.17 (0.13-0.20)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DD64B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-5.515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436C75F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&lt;0.001</w:t>
            </w:r>
          </w:p>
        </w:tc>
      </w:tr>
      <w:tr w:rsidR="00E36964" w14:paraId="0CBC42BE" w14:textId="77777777" w:rsidTr="000C268A">
        <w:trPr>
          <w:trHeight w:val="275"/>
        </w:trPr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D3FE4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SER,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0C48D803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0.23 (0.13-0.33)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397D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-0.07 (-0.16-0.03)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76343DFC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-0.30 (-0.42 to -0.18)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3ADF9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-4.140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69F6A42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&lt;0.001</w:t>
            </w:r>
          </w:p>
        </w:tc>
      </w:tr>
      <w:tr w:rsidR="00E36964" w14:paraId="4DF6408D" w14:textId="77777777" w:rsidTr="000C268A">
        <w:trPr>
          <w:trHeight w:val="289"/>
        </w:trPr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218E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SFCT,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4F6916B5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24.21 (14.86-33.56)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8FA9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-4.28 (-15.91-7.35)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40D24EB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-27.84 (-40.02-15.67)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22B6D8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-3.902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51CD59AE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&lt;0.001</w:t>
            </w:r>
          </w:p>
        </w:tc>
      </w:tr>
      <w:tr w:rsidR="00E36964" w14:paraId="026CF062" w14:textId="77777777" w:rsidTr="000C268A">
        <w:trPr>
          <w:trHeight w:val="275"/>
        </w:trPr>
        <w:tc>
          <w:tcPr>
            <w:tcW w:w="129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B1740FA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SRNFT,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μm</w:t>
            </w:r>
            <w:proofErr w:type="spellEnd"/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624BC44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-0.05 (-5.61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5.52)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A5769E1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3.35 (-4.07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10.76)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68582C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3.32 (-4.76-11.40)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AF7D6CD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-0.094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0F858A0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0.925</w:t>
            </w:r>
          </w:p>
        </w:tc>
      </w:tr>
    </w:tbl>
    <w:p w14:paraId="284E95A0" w14:textId="77777777" w:rsidR="00E36964" w:rsidRDefault="00C5408B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LRL, low-power red laser; SFS, single-focus spectacles; AL, axial length; SER, spherical equivalent refraction; D, diopter; SFCT, sub-foveal choroidal thickness; SRNFT, Sub-foveal retinal nerve fiber thickness</w:t>
      </w:r>
      <w:r>
        <w:rPr>
          <w:rFonts w:ascii="Times New Roman" w:hAnsi="Times New Roman" w:cs="Times New Roman" w:hint="eastAsia"/>
          <w:sz w:val="18"/>
          <w:szCs w:val="18"/>
        </w:rPr>
        <w:t>.</w:t>
      </w:r>
      <w:r>
        <w:rPr>
          <w:rFonts w:ascii="Times New Roman" w:eastAsiaTheme="minorEastAsia" w:hAnsi="Times New Roman" w:cs="Times New Roman" w:hint="eastAsia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Data are presented as mean (</w:t>
      </w:r>
      <w:r>
        <w:rPr>
          <w:rFonts w:ascii="Times New Roman" w:hAnsi="Times New Roman" w:cs="Times New Roman" w:hint="eastAsia"/>
          <w:sz w:val="18"/>
          <w:szCs w:val="18"/>
        </w:rPr>
        <w:t>95%CI</w:t>
      </w:r>
      <w:r>
        <w:rPr>
          <w:rFonts w:ascii="Times New Roman" w:hAnsi="Times New Roman" w:cs="Times New Roman"/>
          <w:sz w:val="18"/>
          <w:szCs w:val="18"/>
        </w:rPr>
        <w:t>).</w:t>
      </w:r>
      <w:r>
        <w:rPr>
          <w:rFonts w:ascii="Times New Roman" w:hAnsi="Times New Roman" w:cs="Times New Roman" w:hint="eastAsia"/>
          <w:sz w:val="18"/>
          <w:szCs w:val="18"/>
        </w:rPr>
        <w:t xml:space="preserve"> Boldface indicates statistical significance.</w:t>
      </w:r>
    </w:p>
    <w:p w14:paraId="69CEF38A" w14:textId="77777777" w:rsidR="00E36964" w:rsidRDefault="00E36964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4361F2DD" w14:textId="77777777" w:rsidR="00E36964" w:rsidRDefault="00C5408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Supplementary Table</w:t>
      </w:r>
      <w:r>
        <w:rPr>
          <w:rFonts w:ascii="Times New Roman" w:hAnsi="Times New Roman" w:cs="Times New Roman" w:hint="eastAsia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3</w:t>
      </w:r>
      <w:r>
        <w:rPr>
          <w:rFonts w:ascii="Times New Roman" w:hAnsi="Times New Roman" w:cs="Times New Roman" w:hint="eastAsia"/>
          <w:b/>
          <w:sz w:val="18"/>
          <w:szCs w:val="18"/>
        </w:rPr>
        <w:t xml:space="preserve">. Factors </w:t>
      </w:r>
      <w:r>
        <w:rPr>
          <w:rFonts w:ascii="Times New Roman" w:hAnsi="Times New Roman" w:cs="Times New Roman"/>
          <w:b/>
          <w:sz w:val="18"/>
          <w:szCs w:val="18"/>
        </w:rPr>
        <w:t>related with changes in mean axial length over 3 months.</w:t>
      </w:r>
    </w:p>
    <w:tbl>
      <w:tblPr>
        <w:tblStyle w:val="ab"/>
        <w:tblW w:w="9382" w:type="dxa"/>
        <w:tblInd w:w="-86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794"/>
        <w:gridCol w:w="1177"/>
        <w:gridCol w:w="500"/>
        <w:gridCol w:w="1107"/>
        <w:gridCol w:w="1069"/>
        <w:gridCol w:w="1044"/>
        <w:gridCol w:w="716"/>
        <w:gridCol w:w="952"/>
        <w:gridCol w:w="1023"/>
      </w:tblGrid>
      <w:tr w:rsidR="00E36964" w14:paraId="77C0D849" w14:textId="77777777">
        <w:trPr>
          <w:trHeight w:val="218"/>
        </w:trPr>
        <w:tc>
          <w:tcPr>
            <w:tcW w:w="179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1FAEDA2F" w14:textId="77777777" w:rsidR="00E36964" w:rsidRDefault="00E36964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11F50502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76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7FCDDF96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LRL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Group</w:t>
            </w:r>
          </w:p>
        </w:tc>
        <w:tc>
          <w:tcPr>
            <w:tcW w:w="1044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180770BC" w14:textId="77777777" w:rsidR="00E36964" w:rsidRDefault="00E36964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1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14:paraId="707C9DDB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SFS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Group</w:t>
            </w:r>
          </w:p>
        </w:tc>
      </w:tr>
      <w:tr w:rsidR="00E36964" w14:paraId="0EEE5BBD" w14:textId="77777777">
        <w:trPr>
          <w:trHeight w:val="208"/>
        </w:trPr>
        <w:tc>
          <w:tcPr>
            <w:tcW w:w="17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C3660EE" w14:textId="77777777" w:rsidR="00E36964" w:rsidRPr="000C268A" w:rsidRDefault="00C5408B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0C268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Characteristic</w:t>
            </w:r>
          </w:p>
        </w:tc>
        <w:tc>
          <w:tcPr>
            <w:tcW w:w="167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D316068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(95%CI)</w:t>
            </w:r>
          </w:p>
        </w:tc>
        <w:tc>
          <w:tcPr>
            <w:tcW w:w="110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A4C365F" w14:textId="77777777" w:rsidR="00E36964" w:rsidRDefault="00C5408B">
            <w:pPr>
              <w:jc w:val="center"/>
              <w:rPr>
                <w:rFonts w:ascii="Times New Roman" w:eastAsiaTheme="minorEastAsia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18"/>
                <w:szCs w:val="18"/>
              </w:rPr>
              <w:t>T</w:t>
            </w:r>
          </w:p>
        </w:tc>
        <w:tc>
          <w:tcPr>
            <w:tcW w:w="106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8CEA405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value</w:t>
            </w:r>
          </w:p>
        </w:tc>
        <w:tc>
          <w:tcPr>
            <w:tcW w:w="176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4A770E8F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(95% CI)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4766D5F" w14:textId="77777777" w:rsidR="00E36964" w:rsidRDefault="00C5408B">
            <w:pPr>
              <w:jc w:val="center"/>
              <w:rPr>
                <w:rFonts w:ascii="Times New Roman" w:eastAsiaTheme="minorEastAsia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18"/>
                <w:szCs w:val="18"/>
              </w:rPr>
              <w:t>T</w:t>
            </w:r>
          </w:p>
        </w:tc>
        <w:tc>
          <w:tcPr>
            <w:tcW w:w="10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E4EC527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value</w:t>
            </w:r>
          </w:p>
        </w:tc>
      </w:tr>
      <w:tr w:rsidR="00E36964" w14:paraId="4BDED1F7" w14:textId="77777777">
        <w:trPr>
          <w:trHeight w:val="41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69420AB8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Age, years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2235D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-0.007 (-0.02-0.01)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8337D8D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-1.047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A647119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0.301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3B4FC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 (-0.02-0.01)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852E669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-0.512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F5E3332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0.612</w:t>
            </w:r>
          </w:p>
        </w:tc>
      </w:tr>
      <w:tr w:rsidR="00E36964" w14:paraId="4892AB3B" w14:textId="77777777">
        <w:trPr>
          <w:trHeight w:val="41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E29D18A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Male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vs f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emale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868AF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 (-0.049-0.053)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B4DB58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44F634F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0.943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1AB35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0.023 (-0.04-0.08)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9320478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0.774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EE23EDD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0.443</w:t>
            </w:r>
          </w:p>
        </w:tc>
      </w:tr>
      <w:tr w:rsidR="00E36964" w14:paraId="7B3B25C3" w14:textId="77777777">
        <w:trPr>
          <w:trHeight w:val="41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DBFD585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Baseline AL, mm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F160E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 (-0.02-0.03)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7ADB62E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0.299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E32EB29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0.767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465AD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 (-0.02-0.03)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66D7944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0.260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0D1C9E5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0.796</w:t>
            </w:r>
          </w:p>
        </w:tc>
      </w:tr>
      <w:tr w:rsidR="00E36964" w14:paraId="7AF07F4E" w14:textId="77777777">
        <w:trPr>
          <w:trHeight w:val="41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724A64C" w14:textId="77777777" w:rsidR="00E36964" w:rsidRDefault="00C5408B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Baseline AL/CR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C8036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0.074 (-0.17-0.32)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E9F5FD9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0.606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32CE592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0.548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FCE6E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0.212 (-0.04-0.47)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84F3B3C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1.672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2A04E81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0.102</w:t>
            </w:r>
          </w:p>
        </w:tc>
      </w:tr>
      <w:tr w:rsidR="00E36964" w14:paraId="08EA12C6" w14:textId="77777777">
        <w:trPr>
          <w:trHeight w:val="429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7750C85F" w14:textId="77777777" w:rsidR="00E36964" w:rsidRDefault="00C5408B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Baseline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SFCT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, 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μm</w:t>
            </w:r>
            <w:proofErr w:type="spellEnd"/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DA39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 (-0.00-0.00)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777A456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-0.618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3E832D0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2188C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 (-0.00-0.00)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A49B88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4EFA717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0.947</w:t>
            </w:r>
          </w:p>
        </w:tc>
      </w:tr>
      <w:tr w:rsidR="00E36964" w14:paraId="75ADC078" w14:textId="77777777">
        <w:trPr>
          <w:trHeight w:val="41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16DEDB3F" w14:textId="77777777" w:rsidR="00E36964" w:rsidRDefault="00C5408B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Baseline SER, D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DC4E4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 (-0.01-0.01)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FC76A32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0.017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041D44F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0.986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AB3DD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-0.009 (-0.02-0.01)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65304F8" w14:textId="77777777" w:rsidR="00E36964" w:rsidRDefault="00C540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-1.210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9F27636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0.233</w:t>
            </w:r>
          </w:p>
        </w:tc>
      </w:tr>
      <w:tr w:rsidR="00E36964" w14:paraId="39767045" w14:textId="77777777">
        <w:trPr>
          <w:trHeight w:val="429"/>
        </w:trPr>
        <w:tc>
          <w:tcPr>
            <w:tcW w:w="179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5BDA70B" w14:textId="77777777" w:rsidR="00E36964" w:rsidRDefault="00C5408B">
            <w:pPr>
              <w:widowControl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Adherence, %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7BE16C0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-0.012 (-0.02 to -0.01)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27BC813" w14:textId="77777777" w:rsidR="00E36964" w:rsidRDefault="00C5408B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-6.791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1B75259" w14:textId="77777777" w:rsidR="00E36964" w:rsidRDefault="00C5408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&lt;0.001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0DF0B2F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szCs w:val="1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7BCBE73" w14:textId="77777777" w:rsidR="00E36964" w:rsidRDefault="00E36964">
            <w:pPr>
              <w:jc w:val="center"/>
              <w:rPr>
                <w:rFonts w:ascii="Times New Roman" w:hAnsi="Times New Roman" w:cs="Times New Roman"/>
                <w:kern w:val="24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EE31A59" w14:textId="77777777" w:rsidR="00E36964" w:rsidRDefault="00C5408B">
            <w:pPr>
              <w:jc w:val="center"/>
              <w:rPr>
                <w:rFonts w:ascii="Times New Roman" w:eastAsia="宋体" w:hAnsi="Times New Roman" w:cs="Times New Roman"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szCs w:val="18"/>
              </w:rPr>
              <w:t>-</w:t>
            </w:r>
          </w:p>
        </w:tc>
      </w:tr>
    </w:tbl>
    <w:p w14:paraId="0FBDD9CA" w14:textId="77777777" w:rsidR="00E36964" w:rsidRDefault="00C5408B">
      <w:pPr>
        <w:spacing w:afterLines="100" w:after="312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lastRenderedPageBreak/>
        <w:t xml:space="preserve">LRL, </w:t>
      </w:r>
      <w:r>
        <w:rPr>
          <w:rFonts w:ascii="Times New Roman" w:hAnsi="Times New Roman" w:cs="Times New Roman"/>
          <w:sz w:val="18"/>
          <w:szCs w:val="18"/>
        </w:rPr>
        <w:t>low-power red laser</w:t>
      </w:r>
      <w:r>
        <w:rPr>
          <w:rFonts w:ascii="Times New Roman" w:hAnsi="Times New Roman" w:cs="Times New Roman" w:hint="eastAsia"/>
          <w:sz w:val="18"/>
          <w:szCs w:val="18"/>
        </w:rPr>
        <w:t xml:space="preserve">; SFS, single-focus </w:t>
      </w:r>
      <w:r>
        <w:rPr>
          <w:rFonts w:ascii="Times New Roman" w:hAnsi="Times New Roman" w:cs="Times New Roman"/>
          <w:sz w:val="18"/>
          <w:szCs w:val="18"/>
        </w:rPr>
        <w:t>spectacles</w:t>
      </w:r>
      <w:r>
        <w:rPr>
          <w:rFonts w:ascii="Times New Roman" w:hAnsi="Times New Roman" w:cs="Times New Roman" w:hint="eastAsia"/>
          <w:sz w:val="18"/>
          <w:szCs w:val="18"/>
        </w:rPr>
        <w:t>; AL, axial length; SER, spherical equivalent refraction; D, diopter; SFCT, sub-foveal choroidal thickness. Boldface indicates statistical significance.</w:t>
      </w:r>
    </w:p>
    <w:p w14:paraId="0158E23E" w14:textId="77777777" w:rsidR="00E36964" w:rsidRDefault="00E36964">
      <w:pPr>
        <w:spacing w:afterLines="100" w:after="312" w:line="240" w:lineRule="auto"/>
        <w:ind w:left="0" w:firstLine="0"/>
        <w:jc w:val="center"/>
        <w:rPr>
          <w:rFonts w:ascii="Times New Roman" w:eastAsiaTheme="minorEastAsia" w:hAnsi="Times New Roman" w:cs="Times New Roman"/>
          <w:sz w:val="18"/>
          <w:szCs w:val="18"/>
        </w:rPr>
      </w:pPr>
    </w:p>
    <w:p w14:paraId="49EC1F6B" w14:textId="77777777" w:rsidR="00E36964" w:rsidRDefault="00C5408B">
      <w:pPr>
        <w:jc w:val="center"/>
        <w:rPr>
          <w:rFonts w:eastAsiaTheme="minorEastAsia"/>
        </w:rPr>
      </w:pPr>
      <w:r>
        <w:rPr>
          <w:rFonts w:hint="eastAsia"/>
          <w:noProof/>
        </w:rPr>
        <w:drawing>
          <wp:inline distT="0" distB="0" distL="0" distR="0" wp14:anchorId="08769852" wp14:editId="48BE36B0">
            <wp:extent cx="4083685" cy="2819400"/>
            <wp:effectExtent l="0" t="0" r="0" b="0"/>
            <wp:docPr id="1" name="图片 1" descr="依从性回归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依从性回归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7494" cy="28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E1CE0" w14:textId="77777777" w:rsidR="00E36964" w:rsidRDefault="00C5408B">
      <w:pPr>
        <w:spacing w:afterLines="100" w:after="312" w:line="240" w:lineRule="auto"/>
        <w:ind w:left="0" w:firstLine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Supplementary Fig</w:t>
      </w:r>
      <w:r>
        <w:rPr>
          <w:rFonts w:ascii="Times New Roman" w:eastAsia="宋体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b/>
          <w:sz w:val="18"/>
          <w:szCs w:val="18"/>
        </w:rPr>
        <w:t>1. Linear model of adherence with mean axial length.</w:t>
      </w:r>
    </w:p>
    <w:p w14:paraId="3B266384" w14:textId="77777777" w:rsidR="00E36964" w:rsidRDefault="00E36964">
      <w:pPr>
        <w:spacing w:afterLines="100" w:after="312" w:line="240" w:lineRule="auto"/>
        <w:ind w:left="0" w:firstLine="0"/>
        <w:jc w:val="center"/>
        <w:rPr>
          <w:rFonts w:ascii="Times New Roman" w:hAnsi="Times New Roman" w:cs="Times New Roman"/>
          <w:b/>
          <w:sz w:val="21"/>
        </w:rPr>
      </w:pPr>
    </w:p>
    <w:p w14:paraId="4AC483E4" w14:textId="77777777" w:rsidR="00E36964" w:rsidRDefault="00E36964">
      <w:pPr>
        <w:rPr>
          <w:rFonts w:eastAsiaTheme="minorEastAsia"/>
        </w:rPr>
      </w:pPr>
    </w:p>
    <w:p w14:paraId="70049080" w14:textId="77777777" w:rsidR="00E36964" w:rsidRDefault="00E36964">
      <w:pPr>
        <w:rPr>
          <w:rFonts w:eastAsiaTheme="minorEastAsia"/>
        </w:rPr>
      </w:pPr>
    </w:p>
    <w:sectPr w:rsidR="00E3696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CF789" w14:textId="77777777" w:rsidR="00E36964" w:rsidRDefault="00C5408B">
      <w:pPr>
        <w:spacing w:line="240" w:lineRule="auto"/>
      </w:pPr>
      <w:r>
        <w:separator/>
      </w:r>
    </w:p>
  </w:endnote>
  <w:endnote w:type="continuationSeparator" w:id="0">
    <w:p w14:paraId="5FA1018F" w14:textId="77777777" w:rsidR="00E36964" w:rsidRDefault="00C54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927439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14:paraId="538CE30D" w14:textId="77777777" w:rsidR="00E36964" w:rsidRDefault="00C5408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EF4163" w14:textId="77777777" w:rsidR="00E36964" w:rsidRDefault="00E369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C60BD" w14:textId="77777777" w:rsidR="00E36964" w:rsidRDefault="00C5408B">
      <w:pPr>
        <w:spacing w:after="0"/>
      </w:pPr>
      <w:r>
        <w:separator/>
      </w:r>
    </w:p>
  </w:footnote>
  <w:footnote w:type="continuationSeparator" w:id="0">
    <w:p w14:paraId="3F07EA1C" w14:textId="77777777" w:rsidR="00E36964" w:rsidRDefault="00C5408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kZmY1NDNkMzM2ZTk1OTRmMDNhNjA0Y2ZlNWNhOTgifQ=="/>
  </w:docVars>
  <w:rsids>
    <w:rsidRoot w:val="00D47217"/>
    <w:rsid w:val="000C268A"/>
    <w:rsid w:val="00103EF8"/>
    <w:rsid w:val="00105B17"/>
    <w:rsid w:val="00184CE6"/>
    <w:rsid w:val="00244420"/>
    <w:rsid w:val="0027314B"/>
    <w:rsid w:val="0038317C"/>
    <w:rsid w:val="00444983"/>
    <w:rsid w:val="004F2655"/>
    <w:rsid w:val="004F297D"/>
    <w:rsid w:val="005F67D1"/>
    <w:rsid w:val="00637513"/>
    <w:rsid w:val="00650B15"/>
    <w:rsid w:val="00703FBE"/>
    <w:rsid w:val="009626E4"/>
    <w:rsid w:val="00C5408B"/>
    <w:rsid w:val="00D47217"/>
    <w:rsid w:val="00E13B58"/>
    <w:rsid w:val="00E36964"/>
    <w:rsid w:val="00E71F94"/>
    <w:rsid w:val="6BD9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C6798"/>
  <w15:docId w15:val="{700D5E76-C66C-442F-95A3-953E9EB1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5" w:lineRule="auto"/>
      <w:ind w:left="10" w:hanging="10"/>
    </w:pPr>
    <w:rPr>
      <w:rFonts w:ascii="Calibri" w:eastAsia="Calibri" w:hAnsi="Calibri" w:cs="Calibri"/>
      <w:color w:val="000000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table" w:styleId="ab">
    <w:name w:val="Table Grid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rPr>
      <w:rFonts w:ascii="Calibri" w:eastAsia="Calibri" w:hAnsi="Calibri" w:cs="Calibri"/>
      <w:color w:val="000000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Calibri" w:hAnsi="Calibri" w:cs="Calibri"/>
      <w:color w:val="000000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Calibri" w:hAnsi="Calibri" w:cs="Calibri"/>
      <w:color w:val="000000"/>
      <w:sz w:val="24"/>
    </w:rPr>
  </w:style>
  <w:style w:type="character" w:customStyle="1" w:styleId="aa">
    <w:name w:val="批注主题 字符"/>
    <w:basedOn w:val="a4"/>
    <w:link w:val="a9"/>
    <w:uiPriority w:val="99"/>
    <w:semiHidden/>
    <w:rPr>
      <w:rFonts w:ascii="Calibri" w:eastAsia="Calibri" w:hAnsi="Calibri" w:cs="Calibri"/>
      <w:b/>
      <w:bCs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January</dc:creator>
  <cp:lastModifiedBy>Cynthia</cp:lastModifiedBy>
  <cp:revision>14</cp:revision>
  <dcterms:created xsi:type="dcterms:W3CDTF">2023-03-17T08:19:00Z</dcterms:created>
  <dcterms:modified xsi:type="dcterms:W3CDTF">2023-03-30T05:55:00Z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4FB0B17F3D7F4198A49978BC78544ACF</vt:lpwstr>
  </property>
</Properties>
</file>